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lorrains sont 2,8 °C plus frais que ceux situés dans la Rioja</w:t>
      </w:r>
    </w:p>
    <w:p>
      <w:r>
        <w:t>La carte interactive recense plus de 4,3 millions de vignobles, dont 546 en Lorraine.</w:t>
      </w:r>
    </w:p>
    <w:p>
      <w:r>
        <w:t>World Winery Map, la carte mondiale du vin qui vient d'être lancée, répertorie 62 domaines viticoles et 546 vignobles de Lorraine. Les vignobles lorrains se situent à une altitude moyenne de 282 mètres et sont, pendant la période de végétation, 2,8 °C plus frais que ceux situés dans la Rioja,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de Lorraine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Comparaison des régions sur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 104 330 domaines dans 90 pays.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Vignobles en Croatie. La carte interactive recense plus de 4,3 millions de vignobles dans 90 pays.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